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19" w:rsidRPr="003134DB" w:rsidRDefault="00DC3E19" w:rsidP="00DC3E19">
      <w:pPr>
        <w:spacing w:after="0" w:line="240" w:lineRule="auto"/>
        <w:rPr>
          <w:rFonts w:ascii="Times New Roman" w:hAnsi="Times New Roman"/>
          <w:lang w:val="uk-UA"/>
        </w:rPr>
      </w:pPr>
      <w:r w:rsidRPr="003134D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Затверджено</w:t>
      </w:r>
      <w:r w:rsidRPr="003134DB">
        <w:rPr>
          <w:rFonts w:ascii="Times New Roman" w:hAnsi="Times New Roman"/>
          <w:lang w:val="uk-UA"/>
        </w:rPr>
        <w:t xml:space="preserve">   </w:t>
      </w: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lang w:val="uk-UA"/>
        </w:rPr>
      </w:pPr>
      <w:r w:rsidRPr="003134DB">
        <w:rPr>
          <w:rFonts w:ascii="Times New Roman" w:hAnsi="Times New Roman"/>
          <w:lang w:val="uk-UA"/>
        </w:rPr>
        <w:t xml:space="preserve">                                                                                                 рішення № 6   від 19.01.2017 року</w:t>
      </w: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lang w:val="uk-UA"/>
        </w:rPr>
      </w:pPr>
      <w:r w:rsidRPr="003134DB">
        <w:rPr>
          <w:rFonts w:ascii="Times New Roman" w:hAnsi="Times New Roman"/>
          <w:lang w:val="uk-UA"/>
        </w:rPr>
        <w:t xml:space="preserve">                                                                                               4-ї сесії  восьмого  скликання</w:t>
      </w: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lang w:val="uk-UA"/>
        </w:rPr>
      </w:pPr>
      <w:r w:rsidRPr="003134DB">
        <w:rPr>
          <w:rFonts w:ascii="Times New Roman" w:hAnsi="Times New Roman"/>
          <w:lang w:val="uk-UA"/>
        </w:rPr>
        <w:t xml:space="preserve">                                                                                                Таврійської  сільської  ради</w:t>
      </w: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134D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Положення  про  акцизний  податок</w:t>
      </w: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C3E19" w:rsidRPr="003134DB" w:rsidRDefault="00DC3E19" w:rsidP="00DC3E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134DB">
        <w:rPr>
          <w:rFonts w:ascii="Times New Roman" w:hAnsi="Times New Roman"/>
          <w:b/>
          <w:sz w:val="24"/>
          <w:szCs w:val="24"/>
        </w:rPr>
        <w:t>Платниками</w:t>
      </w:r>
      <w:proofErr w:type="spellEnd"/>
      <w:r w:rsidRPr="003134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b/>
          <w:sz w:val="24"/>
          <w:szCs w:val="24"/>
        </w:rPr>
        <w:t>податку</w:t>
      </w:r>
      <w:proofErr w:type="spellEnd"/>
      <w:proofErr w:type="gramStart"/>
      <w:r w:rsidRPr="003134DB">
        <w:rPr>
          <w:rFonts w:ascii="Times New Roman" w:hAnsi="Times New Roman"/>
          <w:b/>
          <w:sz w:val="24"/>
          <w:szCs w:val="24"/>
        </w:rPr>
        <w:t xml:space="preserve"> є</w:t>
      </w:r>
      <w:r w:rsidRPr="003134DB">
        <w:rPr>
          <w:rFonts w:ascii="Times New Roman" w:hAnsi="Times New Roman"/>
          <w:sz w:val="24"/>
          <w:szCs w:val="24"/>
        </w:rPr>
        <w:t>:</w:t>
      </w:r>
      <w:proofErr w:type="gramEnd"/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5" w:tgtFrame="_top" w:history="1">
        <w:r w:rsidRPr="003134DB">
          <w:rPr>
            <w:rFonts w:ascii="Times New Roman" w:hAnsi="Times New Roman"/>
            <w:sz w:val="24"/>
            <w:szCs w:val="24"/>
            <w:u w:val="single"/>
            <w:lang w:val="uk-UA"/>
          </w:rPr>
          <w:t>1.1. Особа - суб'єкт господарювання роздрібної торгівлі, яка здійснює реалізацію підакцизних товарів.</w:t>
        </w:r>
      </w:hyperlink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134D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134DB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3134DB">
        <w:rPr>
          <w:rFonts w:ascii="Times New Roman" w:hAnsi="Times New Roman"/>
          <w:b/>
          <w:sz w:val="24"/>
          <w:szCs w:val="24"/>
        </w:rPr>
        <w:t>Об'єкти</w:t>
      </w:r>
      <w:proofErr w:type="spellEnd"/>
      <w:r w:rsidRPr="003134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b/>
          <w:sz w:val="24"/>
          <w:szCs w:val="24"/>
        </w:rPr>
        <w:t>оподаткування</w:t>
      </w:r>
      <w:proofErr w:type="spellEnd"/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4DB"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Pr="003134DB">
        <w:rPr>
          <w:rFonts w:ascii="Times New Roman" w:hAnsi="Times New Roman"/>
          <w:sz w:val="24"/>
          <w:szCs w:val="24"/>
        </w:rPr>
        <w:t>Об'єктами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є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операції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з:</w:t>
      </w: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3134DB">
        <w:rPr>
          <w:rFonts w:ascii="Times New Roman" w:hAnsi="Times New Roman"/>
          <w:sz w:val="24"/>
          <w:szCs w:val="24"/>
        </w:rPr>
        <w:t xml:space="preserve">2.1.1. </w:t>
      </w:r>
      <w:proofErr w:type="spellStart"/>
      <w:r w:rsidRPr="003134DB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суб'єктами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роздрібної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торгі</w:t>
      </w:r>
      <w:proofErr w:type="gramStart"/>
      <w:r w:rsidRPr="003134DB">
        <w:rPr>
          <w:rFonts w:ascii="Times New Roman" w:hAnsi="Times New Roman"/>
          <w:sz w:val="24"/>
          <w:szCs w:val="24"/>
        </w:rPr>
        <w:t>вл</w:t>
      </w:r>
      <w:proofErr w:type="gramEnd"/>
      <w:r w:rsidRPr="003134DB">
        <w:rPr>
          <w:rFonts w:ascii="Times New Roman" w:hAnsi="Times New Roman"/>
          <w:sz w:val="24"/>
          <w:szCs w:val="24"/>
        </w:rPr>
        <w:t>і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підакцизних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товарів</w:t>
      </w:r>
      <w:proofErr w:type="spellEnd"/>
      <w:r w:rsidRPr="003134DB">
        <w:rPr>
          <w:rFonts w:ascii="Times New Roman" w:hAnsi="Times New Roman"/>
          <w:sz w:val="24"/>
          <w:szCs w:val="24"/>
        </w:rPr>
        <w:t>.</w:t>
      </w: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134DB">
        <w:rPr>
          <w:rFonts w:ascii="Times New Roman" w:hAnsi="Times New Roman"/>
          <w:b/>
          <w:sz w:val="24"/>
          <w:szCs w:val="24"/>
          <w:lang w:val="uk-UA"/>
        </w:rPr>
        <w:t xml:space="preserve"> 3. База оподаткування</w:t>
      </w: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6" w:tgtFrame="_top" w:history="1">
        <w:r w:rsidRPr="003134DB">
          <w:rPr>
            <w:rFonts w:ascii="Times New Roman" w:hAnsi="Times New Roman"/>
            <w:sz w:val="24"/>
            <w:szCs w:val="24"/>
            <w:u w:val="single"/>
            <w:lang w:val="uk-UA"/>
          </w:rPr>
          <w:t>3.1.  вартість (з податком на додану вартість) підакцизних товарів, що реалізовані відповідно до підпункту 2.1.1 пункту 2 цього Положення.</w:t>
        </w:r>
      </w:hyperlink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134DB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proofErr w:type="gramStart"/>
      <w:r w:rsidRPr="003134D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134DB">
        <w:rPr>
          <w:rFonts w:ascii="Times New Roman" w:hAnsi="Times New Roman"/>
          <w:b/>
          <w:sz w:val="24"/>
          <w:szCs w:val="24"/>
        </w:rPr>
        <w:t>ідакцизні</w:t>
      </w:r>
      <w:proofErr w:type="spellEnd"/>
      <w:r w:rsidRPr="003134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b/>
          <w:sz w:val="24"/>
          <w:szCs w:val="24"/>
        </w:rPr>
        <w:t>товари</w:t>
      </w:r>
      <w:proofErr w:type="spellEnd"/>
      <w:r w:rsidRPr="003134DB">
        <w:rPr>
          <w:rFonts w:ascii="Times New Roman" w:hAnsi="Times New Roman"/>
          <w:b/>
          <w:sz w:val="24"/>
          <w:szCs w:val="24"/>
        </w:rPr>
        <w:t xml:space="preserve"> та ставки </w:t>
      </w:r>
      <w:proofErr w:type="spellStart"/>
      <w:r w:rsidRPr="003134DB">
        <w:rPr>
          <w:rFonts w:ascii="Times New Roman" w:hAnsi="Times New Roman"/>
          <w:b/>
          <w:sz w:val="24"/>
          <w:szCs w:val="24"/>
        </w:rPr>
        <w:t>податку</w:t>
      </w:r>
      <w:proofErr w:type="spellEnd"/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4DB">
        <w:rPr>
          <w:rFonts w:ascii="Times New Roman" w:hAnsi="Times New Roman"/>
          <w:sz w:val="24"/>
          <w:szCs w:val="24"/>
        </w:rPr>
        <w:t>4.1. До </w:t>
      </w:r>
      <w:hyperlink r:id="rId7" w:anchor="370" w:history="1">
        <w:proofErr w:type="spellStart"/>
        <w:proofErr w:type="gramStart"/>
        <w:r w:rsidRPr="003134DB">
          <w:rPr>
            <w:rFonts w:ascii="Times New Roman" w:hAnsi="Times New Roman"/>
            <w:sz w:val="24"/>
            <w:szCs w:val="24"/>
            <w:u w:val="single"/>
          </w:rPr>
          <w:t>п</w:t>
        </w:r>
        <w:proofErr w:type="gramEnd"/>
        <w:r w:rsidRPr="003134DB">
          <w:rPr>
            <w:rFonts w:ascii="Times New Roman" w:hAnsi="Times New Roman"/>
            <w:sz w:val="24"/>
            <w:szCs w:val="24"/>
            <w:u w:val="single"/>
          </w:rPr>
          <w:t>ідакцизних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товарів</w:t>
        </w:r>
        <w:proofErr w:type="spellEnd"/>
      </w:hyperlink>
      <w:r w:rsidRPr="003134DB">
        <w:rPr>
          <w:rFonts w:ascii="Times New Roman" w:hAnsi="Times New Roman"/>
          <w:sz w:val="24"/>
          <w:szCs w:val="24"/>
        </w:rPr>
        <w:t> належать:</w:t>
      </w: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hyperlink r:id="rId8" w:tgtFrame="_top" w:history="1"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спирт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етиловий</w:t>
        </w:r>
        <w:proofErr w:type="spellEnd"/>
      </w:hyperlink>
      <w:r w:rsidRPr="003134DB">
        <w:rPr>
          <w:rFonts w:ascii="Times New Roman" w:hAnsi="Times New Roman"/>
          <w:sz w:val="24"/>
          <w:szCs w:val="24"/>
        </w:rPr>
        <w:t xml:space="preserve"> та </w:t>
      </w:r>
      <w:proofErr w:type="spellStart"/>
      <w:r w:rsidRPr="003134DB">
        <w:rPr>
          <w:rFonts w:ascii="Times New Roman" w:hAnsi="Times New Roman"/>
          <w:sz w:val="24"/>
          <w:szCs w:val="24"/>
        </w:rPr>
        <w:t>інші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спиртові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дистиляти</w:t>
      </w:r>
      <w:proofErr w:type="spellEnd"/>
      <w:r w:rsidRPr="003134DB">
        <w:rPr>
          <w:rFonts w:ascii="Times New Roman" w:hAnsi="Times New Roman"/>
          <w:sz w:val="24"/>
          <w:szCs w:val="24"/>
        </w:rPr>
        <w:t>, </w:t>
      </w:r>
      <w:hyperlink r:id="rId9" w:tgtFrame="_top" w:history="1"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алкогольні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напої</w:t>
        </w:r>
        <w:proofErr w:type="spellEnd"/>
      </w:hyperlink>
      <w:r w:rsidRPr="003134DB">
        <w:rPr>
          <w:rFonts w:ascii="Times New Roman" w:hAnsi="Times New Roman"/>
          <w:sz w:val="24"/>
          <w:szCs w:val="24"/>
        </w:rPr>
        <w:t>, </w:t>
      </w:r>
      <w:hyperlink r:id="rId10" w:tgtFrame="_top" w:history="1">
        <w:r w:rsidRPr="003134DB">
          <w:rPr>
            <w:rFonts w:ascii="Times New Roman" w:hAnsi="Times New Roman"/>
            <w:sz w:val="24"/>
            <w:szCs w:val="24"/>
            <w:u w:val="single"/>
          </w:rPr>
          <w:t>пиво</w:t>
        </w:r>
      </w:hyperlink>
      <w:r w:rsidRPr="003134DB">
        <w:rPr>
          <w:rFonts w:ascii="Times New Roman" w:hAnsi="Times New Roman"/>
          <w:sz w:val="24"/>
          <w:szCs w:val="24"/>
        </w:rPr>
        <w:t>;</w:t>
      </w: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anchor="552" w:history="1"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тютюнові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вироби</w:t>
        </w:r>
        <w:proofErr w:type="spellEnd"/>
      </w:hyperlink>
      <w:r w:rsidRPr="003134DB">
        <w:rPr>
          <w:rFonts w:ascii="Times New Roman" w:hAnsi="Times New Roman"/>
          <w:sz w:val="24"/>
          <w:szCs w:val="24"/>
        </w:rPr>
        <w:t xml:space="preserve">, тютюн та </w:t>
      </w:r>
      <w:proofErr w:type="spellStart"/>
      <w:r w:rsidRPr="003134DB">
        <w:rPr>
          <w:rFonts w:ascii="Times New Roman" w:hAnsi="Times New Roman"/>
          <w:sz w:val="24"/>
          <w:szCs w:val="24"/>
        </w:rPr>
        <w:t>промислові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замінники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тютюну;</w:t>
      </w: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4DB">
        <w:rPr>
          <w:rFonts w:ascii="Times New Roman" w:hAnsi="Times New Roman"/>
          <w:sz w:val="24"/>
          <w:szCs w:val="24"/>
        </w:rPr>
        <w:t xml:space="preserve">4.2. Ставки </w:t>
      </w:r>
      <w:proofErr w:type="spellStart"/>
      <w:r w:rsidRPr="003134DB">
        <w:rPr>
          <w:rFonts w:ascii="Times New Roman" w:hAnsi="Times New Roman"/>
          <w:sz w:val="24"/>
          <w:szCs w:val="24"/>
        </w:rPr>
        <w:t>податку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134DB">
        <w:rPr>
          <w:rFonts w:ascii="Times New Roman" w:hAnsi="Times New Roman"/>
          <w:sz w:val="24"/>
          <w:szCs w:val="24"/>
        </w:rPr>
        <w:t>перелік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товарів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34DB">
        <w:rPr>
          <w:rFonts w:ascii="Times New Roman" w:hAnsi="Times New Roman"/>
          <w:sz w:val="24"/>
          <w:szCs w:val="24"/>
        </w:rPr>
        <w:t>з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яких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34DB">
        <w:rPr>
          <w:rFonts w:ascii="Times New Roman" w:hAnsi="Times New Roman"/>
          <w:sz w:val="24"/>
          <w:szCs w:val="24"/>
        </w:rPr>
        <w:t>справляється</w:t>
      </w:r>
      <w:proofErr w:type="spellEnd"/>
      <w:proofErr w:type="gram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податок</w:t>
      </w:r>
      <w:proofErr w:type="spellEnd"/>
      <w:r w:rsidRPr="003134DB">
        <w:rPr>
          <w:rFonts w:ascii="Times New Roman" w:hAnsi="Times New Roman"/>
          <w:sz w:val="24"/>
          <w:szCs w:val="24"/>
        </w:rPr>
        <w:t>:</w:t>
      </w: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134DB">
        <w:rPr>
          <w:rFonts w:ascii="Times New Roman" w:hAnsi="Times New Roman"/>
          <w:sz w:val="24"/>
          <w:szCs w:val="24"/>
        </w:rPr>
        <w:t xml:space="preserve">4.2.1. Для </w:t>
      </w:r>
      <w:r w:rsidRPr="003134D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підакцизних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товарів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, </w:t>
      </w:r>
      <w:r w:rsidRPr="003134DB">
        <w:rPr>
          <w:rFonts w:ascii="Times New Roman" w:hAnsi="Times New Roman"/>
          <w:sz w:val="24"/>
          <w:szCs w:val="24"/>
          <w:lang w:val="uk-UA"/>
        </w:rPr>
        <w:t xml:space="preserve">реалізованих  в  роздрібній  торгівлі, </w:t>
      </w:r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ставк</w:t>
      </w:r>
      <w:proofErr w:type="spellEnd"/>
      <w:r w:rsidRPr="003134DB">
        <w:rPr>
          <w:rFonts w:ascii="Times New Roman" w:hAnsi="Times New Roman"/>
          <w:sz w:val="24"/>
          <w:szCs w:val="24"/>
          <w:lang w:val="uk-UA"/>
        </w:rPr>
        <w:t xml:space="preserve">а  </w:t>
      </w:r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податку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встановлю</w:t>
      </w:r>
      <w:proofErr w:type="spellEnd"/>
      <w:r w:rsidRPr="003134DB">
        <w:rPr>
          <w:rFonts w:ascii="Times New Roman" w:hAnsi="Times New Roman"/>
          <w:sz w:val="24"/>
          <w:szCs w:val="24"/>
          <w:lang w:val="uk-UA"/>
        </w:rPr>
        <w:t>є</w:t>
      </w:r>
      <w:proofErr w:type="spellStart"/>
      <w:r w:rsidRPr="003134DB">
        <w:rPr>
          <w:rFonts w:ascii="Times New Roman" w:hAnsi="Times New Roman"/>
          <w:sz w:val="24"/>
          <w:szCs w:val="24"/>
        </w:rPr>
        <w:t>ться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134DB">
        <w:rPr>
          <w:rFonts w:ascii="Times New Roman" w:hAnsi="Times New Roman"/>
          <w:sz w:val="24"/>
          <w:szCs w:val="24"/>
        </w:rPr>
        <w:t>розмірі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r w:rsidRPr="003134DB"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 w:rsidRPr="003134DB">
        <w:rPr>
          <w:rFonts w:ascii="Times New Roman" w:hAnsi="Times New Roman"/>
          <w:b/>
          <w:sz w:val="24"/>
          <w:szCs w:val="24"/>
        </w:rPr>
        <w:t>відсотків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134DB">
        <w:rPr>
          <w:rFonts w:ascii="Times New Roman" w:hAnsi="Times New Roman"/>
          <w:sz w:val="24"/>
          <w:szCs w:val="24"/>
        </w:rPr>
        <w:t>в</w:t>
      </w:r>
      <w:proofErr w:type="gramEnd"/>
      <w:r w:rsidRPr="003134DB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3134DB">
        <w:rPr>
          <w:rFonts w:ascii="Times New Roman" w:hAnsi="Times New Roman"/>
          <w:sz w:val="24"/>
          <w:szCs w:val="24"/>
        </w:rPr>
        <w:t>д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 в</w:t>
      </w:r>
      <w:proofErr w:type="spellStart"/>
      <w:r w:rsidRPr="003134DB">
        <w:rPr>
          <w:rFonts w:ascii="Times New Roman" w:hAnsi="Times New Roman"/>
          <w:sz w:val="24"/>
          <w:szCs w:val="24"/>
          <w:lang w:val="uk-UA"/>
        </w:rPr>
        <w:t>артості</w:t>
      </w:r>
      <w:proofErr w:type="spellEnd"/>
      <w:r w:rsidRPr="003134DB">
        <w:rPr>
          <w:rFonts w:ascii="Times New Roman" w:hAnsi="Times New Roman"/>
          <w:sz w:val="24"/>
          <w:szCs w:val="24"/>
          <w:lang w:val="uk-UA"/>
        </w:rPr>
        <w:t xml:space="preserve">  (з  податком  на  додану  вартість).</w:t>
      </w: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134DB">
        <w:rPr>
          <w:rFonts w:ascii="Times New Roman" w:hAnsi="Times New Roman"/>
          <w:b/>
          <w:sz w:val="24"/>
          <w:szCs w:val="24"/>
          <w:lang w:val="uk-UA"/>
        </w:rPr>
        <w:t>5. Дата виникнення податкових зобов'язань</w:t>
      </w: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12" w:tgtFrame="_top" w:history="1">
        <w:r w:rsidRPr="003134DB">
          <w:rPr>
            <w:rFonts w:ascii="Times New Roman" w:hAnsi="Times New Roman"/>
            <w:sz w:val="24"/>
            <w:szCs w:val="24"/>
            <w:u w:val="single"/>
            <w:lang w:val="uk-UA"/>
          </w:rPr>
          <w:t>5.1.  Датою виникнення податкових зобов'язань щодо реалізації суб'єктами господарювання роздрібної торгівлі підакцизних товарів є дата здійснення розрахункової операції відповідно до</w:t>
        </w:r>
      </w:hyperlink>
      <w:r w:rsidRPr="003134DB">
        <w:rPr>
          <w:rFonts w:ascii="Times New Roman" w:hAnsi="Times New Roman"/>
          <w:sz w:val="24"/>
          <w:szCs w:val="24"/>
        </w:rPr>
        <w:t> </w:t>
      </w:r>
      <w:hyperlink r:id="rId13" w:tgtFrame="_top" w:history="1">
        <w:r w:rsidRPr="003134DB">
          <w:rPr>
            <w:rFonts w:ascii="Times New Roman" w:hAnsi="Times New Roman"/>
            <w:sz w:val="24"/>
            <w:szCs w:val="24"/>
            <w:u w:val="single"/>
            <w:lang w:val="uk-UA"/>
          </w:rPr>
          <w:t>Закону України "Про застосування реєстраторів розрахункових операцій в сфері торгівлі, громадського харчування та послуг"</w:t>
        </w:r>
      </w:hyperlink>
      <w:hyperlink r:id="rId14" w:tgtFrame="_top" w:history="1">
        <w:r w:rsidRPr="003134DB">
          <w:rPr>
            <w:rFonts w:ascii="Times New Roman" w:hAnsi="Times New Roman"/>
            <w:sz w:val="24"/>
            <w:szCs w:val="24"/>
            <w:u w:val="single"/>
            <w:lang w:val="uk-UA"/>
          </w:rPr>
          <w:t>, а у разі реалізації товарів фізичними особами - підприємцями, які сплачують єдиний податок, - є дата надходження оплати за проданий товар.</w:t>
        </w:r>
      </w:hyperlink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134DB">
        <w:rPr>
          <w:rFonts w:ascii="Times New Roman" w:hAnsi="Times New Roman"/>
          <w:b/>
          <w:sz w:val="24"/>
          <w:szCs w:val="24"/>
          <w:lang w:val="uk-UA"/>
        </w:rPr>
        <w:t>6. Порядок і строки сплати податку</w:t>
      </w: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tgtFrame="_top" w:history="1">
        <w:r w:rsidRPr="003134DB">
          <w:rPr>
            <w:rFonts w:ascii="Times New Roman" w:hAnsi="Times New Roman"/>
            <w:sz w:val="24"/>
            <w:szCs w:val="24"/>
            <w:u w:val="single"/>
            <w:lang w:val="uk-UA"/>
          </w:rPr>
          <w:t>6.1</w:t>
        </w:r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.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Сплата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податку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при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реалізації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суб'єктом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господарювання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роздрібної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торгі</w:t>
        </w:r>
        <w:proofErr w:type="gramStart"/>
        <w:r w:rsidRPr="003134DB">
          <w:rPr>
            <w:rFonts w:ascii="Times New Roman" w:hAnsi="Times New Roman"/>
            <w:sz w:val="24"/>
            <w:szCs w:val="24"/>
            <w:u w:val="single"/>
          </w:rPr>
          <w:t>вл</w:t>
        </w:r>
        <w:proofErr w:type="gramEnd"/>
        <w:r w:rsidRPr="003134DB">
          <w:rPr>
            <w:rFonts w:ascii="Times New Roman" w:hAnsi="Times New Roman"/>
            <w:sz w:val="24"/>
            <w:szCs w:val="24"/>
            <w:u w:val="single"/>
          </w:rPr>
          <w:t>і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підакцизних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товарів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>.</w:t>
        </w:r>
      </w:hyperlink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hyperlink r:id="rId16" w:tgtFrame="_top" w:history="1">
        <w:r w:rsidRPr="003134DB">
          <w:rPr>
            <w:rFonts w:ascii="Times New Roman" w:hAnsi="Times New Roman"/>
            <w:sz w:val="24"/>
            <w:szCs w:val="24"/>
            <w:u w:val="single"/>
            <w:lang w:val="uk-UA"/>
          </w:rPr>
          <w:t>6.2</w:t>
        </w:r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.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Суми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податку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перераховуються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до бюджету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суб'єктом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господарювання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роздрібної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торгі</w:t>
        </w:r>
        <w:proofErr w:type="gramStart"/>
        <w:r w:rsidRPr="003134DB">
          <w:rPr>
            <w:rFonts w:ascii="Times New Roman" w:hAnsi="Times New Roman"/>
            <w:sz w:val="24"/>
            <w:szCs w:val="24"/>
            <w:u w:val="single"/>
          </w:rPr>
          <w:t>вл</w:t>
        </w:r>
        <w:proofErr w:type="gramEnd"/>
        <w:r w:rsidRPr="003134DB">
          <w:rPr>
            <w:rFonts w:ascii="Times New Roman" w:hAnsi="Times New Roman"/>
            <w:sz w:val="24"/>
            <w:szCs w:val="24"/>
            <w:u w:val="single"/>
          </w:rPr>
          <w:t>і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,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який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здійснює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реалізацію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підакцизних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товарів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,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протягом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10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календарних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днів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,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що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настають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за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останнім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днем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відповідного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граничного строку,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передбаченого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r w:rsidRPr="003134DB">
          <w:rPr>
            <w:rFonts w:ascii="Times New Roman" w:hAnsi="Times New Roman"/>
            <w:sz w:val="24"/>
            <w:szCs w:val="24"/>
            <w:u w:val="single"/>
            <w:lang w:val="uk-UA"/>
          </w:rPr>
          <w:t xml:space="preserve"> Податковим </w:t>
        </w:r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Кодексом для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подання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податкової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декларації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за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місячний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податковий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період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>.</w:t>
        </w:r>
      </w:hyperlink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17" w:tgtFrame="_top" w:history="1">
        <w:r w:rsidRPr="003134DB">
          <w:rPr>
            <w:rFonts w:ascii="Times New Roman" w:hAnsi="Times New Roman"/>
            <w:sz w:val="24"/>
            <w:szCs w:val="24"/>
            <w:u w:val="single"/>
            <w:lang w:val="uk-UA"/>
          </w:rPr>
          <w:t>6.3.</w:t>
        </w:r>
        <w:r w:rsidRPr="003134DB">
          <w:rPr>
            <w:rFonts w:ascii="Times New Roman" w:hAnsi="Times New Roman"/>
            <w:sz w:val="24"/>
            <w:szCs w:val="24"/>
            <w:u w:val="single"/>
            <w:lang w:val="hr-HR"/>
          </w:rPr>
          <w:t xml:space="preserve"> Особа - суб'єкт господарювання роздрібної торгівлі, який здійснює реалізацію підакцизних товарів, сплачує податок за місцем здійснення реалізації таких товарів.</w:t>
        </w:r>
      </w:hyperlink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134DB">
        <w:rPr>
          <w:rFonts w:ascii="Times New Roman" w:hAnsi="Times New Roman"/>
          <w:b/>
          <w:sz w:val="24"/>
          <w:szCs w:val="24"/>
          <w:lang w:val="uk-UA"/>
        </w:rPr>
        <w:lastRenderedPageBreak/>
        <w:t>7</w:t>
      </w:r>
      <w:r w:rsidRPr="003134D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134DB">
        <w:rPr>
          <w:rFonts w:ascii="Times New Roman" w:hAnsi="Times New Roman"/>
          <w:b/>
          <w:sz w:val="24"/>
          <w:szCs w:val="24"/>
        </w:rPr>
        <w:t>Складення</w:t>
      </w:r>
      <w:proofErr w:type="spellEnd"/>
      <w:r w:rsidRPr="003134DB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3134DB">
        <w:rPr>
          <w:rFonts w:ascii="Times New Roman" w:hAnsi="Times New Roman"/>
          <w:b/>
          <w:sz w:val="24"/>
          <w:szCs w:val="24"/>
        </w:rPr>
        <w:t>подання</w:t>
      </w:r>
      <w:proofErr w:type="spellEnd"/>
      <w:r w:rsidRPr="003134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b/>
          <w:sz w:val="24"/>
          <w:szCs w:val="24"/>
        </w:rPr>
        <w:t>декларації</w:t>
      </w:r>
      <w:proofErr w:type="spellEnd"/>
      <w:r w:rsidRPr="003134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3134DB">
        <w:rPr>
          <w:rFonts w:ascii="Times New Roman" w:hAnsi="Times New Roman"/>
          <w:b/>
          <w:sz w:val="24"/>
          <w:szCs w:val="24"/>
        </w:rPr>
        <w:t xml:space="preserve"> акцизного </w:t>
      </w:r>
      <w:proofErr w:type="spellStart"/>
      <w:r w:rsidRPr="003134DB">
        <w:rPr>
          <w:rFonts w:ascii="Times New Roman" w:hAnsi="Times New Roman"/>
          <w:b/>
          <w:sz w:val="24"/>
          <w:szCs w:val="24"/>
        </w:rPr>
        <w:t>податку</w:t>
      </w:r>
      <w:proofErr w:type="spellEnd"/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4DB">
        <w:rPr>
          <w:rFonts w:ascii="Times New Roman" w:hAnsi="Times New Roman"/>
          <w:sz w:val="24"/>
          <w:szCs w:val="24"/>
          <w:lang w:val="uk-UA"/>
        </w:rPr>
        <w:t>7</w:t>
      </w:r>
      <w:r w:rsidRPr="003134DB">
        <w:rPr>
          <w:rFonts w:ascii="Times New Roman" w:hAnsi="Times New Roman"/>
          <w:sz w:val="24"/>
          <w:szCs w:val="24"/>
        </w:rPr>
        <w:t xml:space="preserve">.1. </w:t>
      </w:r>
      <w:proofErr w:type="spellStart"/>
      <w:r w:rsidRPr="003134DB">
        <w:rPr>
          <w:rFonts w:ascii="Times New Roman" w:hAnsi="Times New Roman"/>
          <w:sz w:val="24"/>
          <w:szCs w:val="24"/>
        </w:rPr>
        <w:t>Базовий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податковий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період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3134DB">
        <w:rPr>
          <w:rFonts w:ascii="Times New Roman" w:hAnsi="Times New Roman"/>
          <w:sz w:val="24"/>
          <w:szCs w:val="24"/>
        </w:rPr>
        <w:t>сплати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податку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34DB">
        <w:rPr>
          <w:rFonts w:ascii="Times New Roman" w:hAnsi="Times New Roman"/>
          <w:sz w:val="24"/>
          <w:szCs w:val="24"/>
        </w:rPr>
        <w:t>календарному</w:t>
      </w:r>
      <w:proofErr w:type="gramEnd"/>
      <w:r w:rsidRPr="0031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DB">
        <w:rPr>
          <w:rFonts w:ascii="Times New Roman" w:hAnsi="Times New Roman"/>
          <w:sz w:val="24"/>
          <w:szCs w:val="24"/>
        </w:rPr>
        <w:t>місяцю</w:t>
      </w:r>
      <w:proofErr w:type="spellEnd"/>
      <w:r w:rsidRPr="003134DB">
        <w:rPr>
          <w:rFonts w:ascii="Times New Roman" w:hAnsi="Times New Roman"/>
          <w:sz w:val="24"/>
          <w:szCs w:val="24"/>
        </w:rPr>
        <w:t>.</w:t>
      </w: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18" w:tgtFrame="_top" w:history="1">
        <w:r w:rsidRPr="003134DB">
          <w:rPr>
            <w:rFonts w:ascii="Times New Roman" w:hAnsi="Times New Roman"/>
            <w:sz w:val="24"/>
            <w:szCs w:val="24"/>
            <w:u w:val="single"/>
            <w:lang w:val="uk-UA"/>
          </w:rPr>
          <w:t>7</w:t>
        </w:r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.2.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Платник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податку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з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3134DB">
          <w:rPr>
            <w:rFonts w:ascii="Times New Roman" w:hAnsi="Times New Roman"/>
            <w:sz w:val="24"/>
            <w:szCs w:val="24"/>
            <w:u w:val="single"/>
          </w:rPr>
          <w:t>п</w:t>
        </w:r>
        <w:proofErr w:type="gramEnd"/>
        <w:r w:rsidRPr="003134DB">
          <w:rPr>
            <w:rFonts w:ascii="Times New Roman" w:hAnsi="Times New Roman"/>
            <w:sz w:val="24"/>
            <w:szCs w:val="24"/>
            <w:u w:val="single"/>
          </w:rPr>
          <w:t>ідакцизних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товарів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(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продукції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) -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суб'єкт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господарювання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роздрібної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торгівлі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,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який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здійснює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реалізацію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підакцизних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товарів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  <w:lang w:val="uk-UA"/>
          </w:rPr>
          <w:t>,</w:t>
        </w:r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подає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щомісяця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не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пізніше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20 числа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наступного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періоду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контролюючому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органу за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місцем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реєстрації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декларацію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акцизного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податку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за формою,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затвердженою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у порядку,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встановленому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статтею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46  </w:t>
        </w:r>
        <w:proofErr w:type="spellStart"/>
        <w:r w:rsidRPr="003134DB">
          <w:rPr>
            <w:rFonts w:ascii="Times New Roman" w:hAnsi="Times New Roman"/>
            <w:sz w:val="24"/>
            <w:szCs w:val="24"/>
            <w:u w:val="single"/>
          </w:rPr>
          <w:t>Податкового</w:t>
        </w:r>
        <w:proofErr w:type="spellEnd"/>
        <w:r w:rsidRPr="003134DB">
          <w:rPr>
            <w:rFonts w:ascii="Times New Roman" w:hAnsi="Times New Roman"/>
            <w:sz w:val="24"/>
            <w:szCs w:val="24"/>
            <w:u w:val="single"/>
          </w:rPr>
          <w:t xml:space="preserve">  Кодексу.</w:t>
        </w:r>
      </w:hyperlink>
    </w:p>
    <w:p w:rsidR="00DC3E19" w:rsidRPr="003134DB" w:rsidRDefault="00DC3E19" w:rsidP="00DC3E19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3134DB"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О.В.</w:t>
      </w:r>
      <w:proofErr w:type="spellStart"/>
      <w:r w:rsidRPr="003134DB">
        <w:rPr>
          <w:rFonts w:ascii="Times New Roman" w:hAnsi="Times New Roman"/>
          <w:sz w:val="24"/>
          <w:szCs w:val="24"/>
          <w:lang w:val="uk-UA"/>
        </w:rPr>
        <w:t>Скубіна</w:t>
      </w:r>
      <w:proofErr w:type="spellEnd"/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3E19" w:rsidRPr="003134DB" w:rsidRDefault="00DC3E19" w:rsidP="00DC3E19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3342" w:rsidRDefault="00453342"/>
    <w:sectPr w:rsidR="0045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21E35"/>
    <w:multiLevelType w:val="hybridMultilevel"/>
    <w:tmpl w:val="92AE9988"/>
    <w:lvl w:ilvl="0" w:tplc="F2343B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3E19"/>
    <w:rsid w:val="00453342"/>
    <w:rsid w:val="00DC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50481.html" TargetMode="External"/><Relationship Id="rId13" Type="http://schemas.openxmlformats.org/officeDocument/2006/relationships/hyperlink" Target="http://search.ligazakon.ua/l_doc2.nsf/link1/Z950265.html" TargetMode="External"/><Relationship Id="rId18" Type="http://schemas.openxmlformats.org/officeDocument/2006/relationships/hyperlink" Target="http://search.ligazakon.ua/l_doc2.nsf/link1/T14007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02755.html" TargetMode="External"/><Relationship Id="rId12" Type="http://schemas.openxmlformats.org/officeDocument/2006/relationships/hyperlink" Target="http://search.ligazakon.ua/l_doc2.nsf/link1/T140071.html" TargetMode="External"/><Relationship Id="rId17" Type="http://schemas.openxmlformats.org/officeDocument/2006/relationships/hyperlink" Target="http://search.ligazakon.ua/l_doc2.nsf/link1/T14007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T14007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40071.html" TargetMode="External"/><Relationship Id="rId11" Type="http://schemas.openxmlformats.org/officeDocument/2006/relationships/hyperlink" Target="http://search.ligazakon.ua/l_doc2.nsf/link1/T102755.html" TargetMode="External"/><Relationship Id="rId5" Type="http://schemas.openxmlformats.org/officeDocument/2006/relationships/hyperlink" Target="http://search.ligazakon.ua/l_doc2.nsf/link1/T140071.html" TargetMode="External"/><Relationship Id="rId15" Type="http://schemas.openxmlformats.org/officeDocument/2006/relationships/hyperlink" Target="http://search.ligazakon.ua/l_doc2.nsf/link1/T140071.html" TargetMode="External"/><Relationship Id="rId10" Type="http://schemas.openxmlformats.org/officeDocument/2006/relationships/hyperlink" Target="http://search.ligazakon.ua/l_doc2.nsf/link1/Z950481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Z950481.html" TargetMode="External"/><Relationship Id="rId14" Type="http://schemas.openxmlformats.org/officeDocument/2006/relationships/hyperlink" Target="http://search.ligazakon.ua/l_doc2.nsf/link1/T1400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2017-02-02T12:03:00Z</dcterms:created>
  <dcterms:modified xsi:type="dcterms:W3CDTF">2017-02-02T12:03:00Z</dcterms:modified>
</cp:coreProperties>
</file>